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C0A" w:rsidRDefault="00474C0A" w:rsidP="00474C0A">
      <w:pPr>
        <w:jc w:val="center"/>
        <w:rPr>
          <w:rFonts w:ascii="Gill Sans MT" w:hAnsi="Gill Sans MT"/>
          <w:b/>
          <w:sz w:val="24"/>
          <w:u w:val="single"/>
        </w:rPr>
      </w:pPr>
      <w:r w:rsidRPr="00474C0A">
        <w:rPr>
          <w:rFonts w:ascii="Gill Sans MT" w:hAnsi="Gill Sans MT"/>
          <w:b/>
          <w:sz w:val="24"/>
          <w:u w:val="single"/>
        </w:rPr>
        <w:t>Reading Book Band Chart</w:t>
      </w:r>
    </w:p>
    <w:p w:rsidR="00474C0A" w:rsidRPr="00474C0A" w:rsidRDefault="00474C0A" w:rsidP="00474C0A">
      <w:pPr>
        <w:jc w:val="center"/>
        <w:rPr>
          <w:rFonts w:ascii="Gill Sans MT" w:hAnsi="Gill Sans MT"/>
          <w:b/>
          <w:sz w:val="24"/>
          <w:u w:val="single"/>
        </w:rPr>
      </w:pPr>
    </w:p>
    <w:tbl>
      <w:tblPr>
        <w:tblStyle w:val="TableGrid"/>
        <w:tblW w:w="0" w:type="auto"/>
        <w:jc w:val="center"/>
        <w:tblLook w:val="04A0" w:firstRow="1" w:lastRow="0" w:firstColumn="1" w:lastColumn="0" w:noHBand="0" w:noVBand="1"/>
      </w:tblPr>
      <w:tblGrid>
        <w:gridCol w:w="1413"/>
        <w:gridCol w:w="2410"/>
        <w:gridCol w:w="2268"/>
      </w:tblGrid>
      <w:tr w:rsidR="00474C0A" w:rsidRPr="00474C0A" w:rsidTr="00474C0A">
        <w:trPr>
          <w:jc w:val="center"/>
        </w:trPr>
        <w:tc>
          <w:tcPr>
            <w:tcW w:w="1413" w:type="dxa"/>
            <w:vAlign w:val="center"/>
          </w:tcPr>
          <w:p w:rsidR="00474C0A" w:rsidRPr="00474C0A" w:rsidRDefault="00474C0A" w:rsidP="00474C0A">
            <w:pPr>
              <w:jc w:val="center"/>
              <w:rPr>
                <w:rFonts w:ascii="Gill Sans MT" w:hAnsi="Gill Sans MT"/>
                <w:b/>
                <w:sz w:val="24"/>
              </w:rPr>
            </w:pPr>
            <w:r w:rsidRPr="00474C0A">
              <w:rPr>
                <w:rFonts w:ascii="Gill Sans MT" w:hAnsi="Gill Sans MT"/>
                <w:b/>
                <w:sz w:val="24"/>
              </w:rPr>
              <w:t>Oxford Level</w:t>
            </w:r>
          </w:p>
        </w:tc>
        <w:tc>
          <w:tcPr>
            <w:tcW w:w="2410" w:type="dxa"/>
            <w:vAlign w:val="center"/>
          </w:tcPr>
          <w:p w:rsidR="00474C0A" w:rsidRPr="00474C0A" w:rsidRDefault="00474C0A" w:rsidP="00474C0A">
            <w:pPr>
              <w:jc w:val="center"/>
              <w:rPr>
                <w:rFonts w:ascii="Gill Sans MT" w:hAnsi="Gill Sans MT"/>
                <w:b/>
                <w:sz w:val="24"/>
              </w:rPr>
            </w:pPr>
            <w:r w:rsidRPr="00474C0A">
              <w:rPr>
                <w:rFonts w:ascii="Gill Sans MT" w:hAnsi="Gill Sans MT"/>
                <w:b/>
                <w:sz w:val="24"/>
              </w:rPr>
              <w:t>Book Band / Colour</w:t>
            </w:r>
          </w:p>
        </w:tc>
        <w:tc>
          <w:tcPr>
            <w:tcW w:w="2268" w:type="dxa"/>
            <w:vAlign w:val="center"/>
          </w:tcPr>
          <w:p w:rsidR="00474C0A" w:rsidRPr="00474C0A" w:rsidRDefault="00474C0A" w:rsidP="00474C0A">
            <w:pPr>
              <w:jc w:val="center"/>
              <w:rPr>
                <w:rFonts w:ascii="Gill Sans MT" w:hAnsi="Gill Sans MT"/>
                <w:b/>
                <w:sz w:val="24"/>
              </w:rPr>
            </w:pPr>
            <w:r w:rsidRPr="00474C0A">
              <w:rPr>
                <w:rFonts w:ascii="Gill Sans MT" w:hAnsi="Gill Sans MT"/>
                <w:b/>
                <w:sz w:val="24"/>
              </w:rPr>
              <w:t>Year Group Expectation</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1</w:t>
            </w:r>
          </w:p>
        </w:tc>
        <w:tc>
          <w:tcPr>
            <w:tcW w:w="2410" w:type="dxa"/>
            <w:shd w:val="clear" w:color="auto" w:fill="CC99FF"/>
            <w:vAlign w:val="center"/>
          </w:tcPr>
          <w:p w:rsidR="00474C0A" w:rsidRPr="00474C0A" w:rsidRDefault="00474C0A" w:rsidP="00474C0A">
            <w:pPr>
              <w:jc w:val="center"/>
              <w:rPr>
                <w:rFonts w:ascii="Gill Sans MT" w:hAnsi="Gill Sans MT"/>
                <w:sz w:val="24"/>
              </w:rPr>
            </w:pPr>
            <w:r w:rsidRPr="00474C0A">
              <w:rPr>
                <w:rFonts w:ascii="Gill Sans MT" w:hAnsi="Gill Sans MT"/>
                <w:sz w:val="24"/>
              </w:rPr>
              <w:t>Lilac</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Reception</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1+</w:t>
            </w:r>
          </w:p>
        </w:tc>
        <w:tc>
          <w:tcPr>
            <w:tcW w:w="2410" w:type="dxa"/>
            <w:shd w:val="clear" w:color="auto" w:fill="FF99FF"/>
            <w:vAlign w:val="center"/>
          </w:tcPr>
          <w:p w:rsidR="00474C0A" w:rsidRPr="00474C0A" w:rsidRDefault="00474C0A" w:rsidP="00474C0A">
            <w:pPr>
              <w:jc w:val="center"/>
              <w:rPr>
                <w:rFonts w:ascii="Gill Sans MT" w:hAnsi="Gill Sans MT"/>
                <w:sz w:val="24"/>
              </w:rPr>
            </w:pPr>
            <w:r w:rsidRPr="00474C0A">
              <w:rPr>
                <w:rFonts w:ascii="Gill Sans MT" w:hAnsi="Gill Sans MT"/>
                <w:sz w:val="24"/>
              </w:rPr>
              <w:t>Pink</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Reception</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2</w:t>
            </w:r>
          </w:p>
        </w:tc>
        <w:tc>
          <w:tcPr>
            <w:tcW w:w="2410" w:type="dxa"/>
            <w:shd w:val="clear" w:color="auto" w:fill="FF0000"/>
            <w:vAlign w:val="center"/>
          </w:tcPr>
          <w:p w:rsidR="00474C0A" w:rsidRPr="00474C0A" w:rsidRDefault="00474C0A" w:rsidP="00474C0A">
            <w:pPr>
              <w:jc w:val="center"/>
              <w:rPr>
                <w:rFonts w:ascii="Gill Sans MT" w:hAnsi="Gill Sans MT"/>
                <w:sz w:val="24"/>
              </w:rPr>
            </w:pPr>
            <w:r w:rsidRPr="00474C0A">
              <w:rPr>
                <w:rFonts w:ascii="Gill Sans MT" w:hAnsi="Gill Sans MT"/>
                <w:sz w:val="24"/>
              </w:rPr>
              <w:t>Red</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Reception</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3</w:t>
            </w:r>
          </w:p>
        </w:tc>
        <w:tc>
          <w:tcPr>
            <w:tcW w:w="2410" w:type="dxa"/>
            <w:shd w:val="clear" w:color="auto" w:fill="FFFF00"/>
            <w:vAlign w:val="center"/>
          </w:tcPr>
          <w:p w:rsidR="00474C0A" w:rsidRPr="00474C0A" w:rsidRDefault="00474C0A" w:rsidP="00474C0A">
            <w:pPr>
              <w:jc w:val="center"/>
              <w:rPr>
                <w:rFonts w:ascii="Gill Sans MT" w:hAnsi="Gill Sans MT"/>
                <w:sz w:val="24"/>
              </w:rPr>
            </w:pPr>
            <w:r w:rsidRPr="00474C0A">
              <w:rPr>
                <w:rFonts w:ascii="Gill Sans MT" w:hAnsi="Gill Sans MT"/>
                <w:sz w:val="24"/>
              </w:rPr>
              <w:t>Yellow</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Reception</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4</w:t>
            </w:r>
          </w:p>
        </w:tc>
        <w:tc>
          <w:tcPr>
            <w:tcW w:w="2410" w:type="dxa"/>
            <w:shd w:val="clear" w:color="auto" w:fill="00B0F0"/>
            <w:vAlign w:val="center"/>
          </w:tcPr>
          <w:p w:rsidR="00474C0A" w:rsidRPr="00474C0A" w:rsidRDefault="00474C0A" w:rsidP="00474C0A">
            <w:pPr>
              <w:jc w:val="center"/>
              <w:rPr>
                <w:rFonts w:ascii="Gill Sans MT" w:hAnsi="Gill Sans MT"/>
                <w:sz w:val="24"/>
              </w:rPr>
            </w:pPr>
            <w:r w:rsidRPr="00474C0A">
              <w:rPr>
                <w:rFonts w:ascii="Gill Sans MT" w:hAnsi="Gill Sans MT"/>
                <w:sz w:val="24"/>
              </w:rPr>
              <w:t>Light Blue</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Reception</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5</w:t>
            </w:r>
          </w:p>
        </w:tc>
        <w:tc>
          <w:tcPr>
            <w:tcW w:w="2410" w:type="dxa"/>
            <w:shd w:val="clear" w:color="auto" w:fill="03ED19"/>
            <w:vAlign w:val="center"/>
          </w:tcPr>
          <w:p w:rsidR="00474C0A" w:rsidRPr="00474C0A" w:rsidRDefault="00474C0A" w:rsidP="00474C0A">
            <w:pPr>
              <w:jc w:val="center"/>
              <w:rPr>
                <w:rFonts w:ascii="Gill Sans MT" w:hAnsi="Gill Sans MT"/>
                <w:sz w:val="24"/>
              </w:rPr>
            </w:pPr>
            <w:r w:rsidRPr="00474C0A">
              <w:rPr>
                <w:rFonts w:ascii="Gill Sans MT" w:hAnsi="Gill Sans MT"/>
                <w:sz w:val="24"/>
              </w:rPr>
              <w:t>Green</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Year 1</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6</w:t>
            </w:r>
          </w:p>
        </w:tc>
        <w:tc>
          <w:tcPr>
            <w:tcW w:w="2410" w:type="dxa"/>
            <w:shd w:val="clear" w:color="auto" w:fill="FF9900"/>
            <w:vAlign w:val="center"/>
          </w:tcPr>
          <w:p w:rsidR="00474C0A" w:rsidRPr="00474C0A" w:rsidRDefault="00474C0A" w:rsidP="00474C0A">
            <w:pPr>
              <w:jc w:val="center"/>
              <w:rPr>
                <w:rFonts w:ascii="Gill Sans MT" w:hAnsi="Gill Sans MT"/>
                <w:sz w:val="24"/>
              </w:rPr>
            </w:pPr>
            <w:r w:rsidRPr="00474C0A">
              <w:rPr>
                <w:rFonts w:ascii="Gill Sans MT" w:hAnsi="Gill Sans MT"/>
                <w:sz w:val="24"/>
              </w:rPr>
              <w:t>Orange</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Year 1</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7</w:t>
            </w:r>
          </w:p>
        </w:tc>
        <w:tc>
          <w:tcPr>
            <w:tcW w:w="2410" w:type="dxa"/>
            <w:shd w:val="clear" w:color="auto" w:fill="00FFFF"/>
            <w:vAlign w:val="center"/>
          </w:tcPr>
          <w:p w:rsidR="00474C0A" w:rsidRPr="00474C0A" w:rsidRDefault="00474C0A" w:rsidP="00474C0A">
            <w:pPr>
              <w:jc w:val="center"/>
              <w:rPr>
                <w:rFonts w:ascii="Gill Sans MT" w:hAnsi="Gill Sans MT"/>
                <w:sz w:val="24"/>
              </w:rPr>
            </w:pPr>
            <w:r w:rsidRPr="00474C0A">
              <w:rPr>
                <w:rFonts w:ascii="Gill Sans MT" w:hAnsi="Gill Sans MT"/>
                <w:sz w:val="24"/>
              </w:rPr>
              <w:t>Turquoise</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Year 1</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8</w:t>
            </w:r>
          </w:p>
        </w:tc>
        <w:tc>
          <w:tcPr>
            <w:tcW w:w="2410" w:type="dxa"/>
            <w:shd w:val="clear" w:color="auto" w:fill="7030A0"/>
            <w:vAlign w:val="center"/>
          </w:tcPr>
          <w:p w:rsidR="00474C0A" w:rsidRPr="00474C0A" w:rsidRDefault="00474C0A" w:rsidP="00474C0A">
            <w:pPr>
              <w:jc w:val="center"/>
              <w:rPr>
                <w:rFonts w:ascii="Gill Sans MT" w:hAnsi="Gill Sans MT"/>
                <w:sz w:val="24"/>
              </w:rPr>
            </w:pPr>
            <w:r w:rsidRPr="00474C0A">
              <w:rPr>
                <w:rFonts w:ascii="Gill Sans MT" w:hAnsi="Gill Sans MT"/>
                <w:sz w:val="24"/>
              </w:rPr>
              <w:t>Purple</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Year 2</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9</w:t>
            </w:r>
          </w:p>
        </w:tc>
        <w:tc>
          <w:tcPr>
            <w:tcW w:w="2410" w:type="dxa"/>
            <w:shd w:val="clear" w:color="auto" w:fill="FFC000" w:themeFill="accent4"/>
            <w:vAlign w:val="center"/>
          </w:tcPr>
          <w:p w:rsidR="00474C0A" w:rsidRPr="00474C0A" w:rsidRDefault="00474C0A" w:rsidP="00474C0A">
            <w:pPr>
              <w:jc w:val="center"/>
              <w:rPr>
                <w:rFonts w:ascii="Gill Sans MT" w:hAnsi="Gill Sans MT"/>
                <w:sz w:val="24"/>
              </w:rPr>
            </w:pPr>
            <w:r w:rsidRPr="00474C0A">
              <w:rPr>
                <w:rFonts w:ascii="Gill Sans MT" w:hAnsi="Gill Sans MT"/>
                <w:sz w:val="24"/>
              </w:rPr>
              <w:t>Gold</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Year 2</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10</w:t>
            </w:r>
          </w:p>
        </w:tc>
        <w:tc>
          <w:tcPr>
            <w:tcW w:w="2410"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White</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Year 2</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11</w:t>
            </w:r>
          </w:p>
        </w:tc>
        <w:tc>
          <w:tcPr>
            <w:tcW w:w="2410" w:type="dxa"/>
            <w:shd w:val="clear" w:color="auto" w:fill="CCFF33"/>
            <w:vAlign w:val="center"/>
          </w:tcPr>
          <w:p w:rsidR="00474C0A" w:rsidRPr="00474C0A" w:rsidRDefault="00474C0A" w:rsidP="00474C0A">
            <w:pPr>
              <w:jc w:val="center"/>
              <w:rPr>
                <w:rFonts w:ascii="Gill Sans MT" w:hAnsi="Gill Sans MT"/>
                <w:sz w:val="24"/>
              </w:rPr>
            </w:pPr>
            <w:r w:rsidRPr="00474C0A">
              <w:rPr>
                <w:rFonts w:ascii="Gill Sans MT" w:hAnsi="Gill Sans MT"/>
                <w:sz w:val="24"/>
              </w:rPr>
              <w:t>Lime</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End of Year 2</w:t>
            </w:r>
          </w:p>
          <w:p w:rsidR="00474C0A" w:rsidRPr="00474C0A" w:rsidRDefault="00474C0A" w:rsidP="00474C0A">
            <w:pPr>
              <w:jc w:val="center"/>
              <w:rPr>
                <w:rFonts w:ascii="Gill Sans MT" w:hAnsi="Gill Sans MT"/>
                <w:sz w:val="24"/>
              </w:rPr>
            </w:pPr>
            <w:r w:rsidRPr="00474C0A">
              <w:rPr>
                <w:rFonts w:ascii="Gill Sans MT" w:hAnsi="Gill Sans MT"/>
                <w:sz w:val="24"/>
              </w:rPr>
              <w:t>Start of Year 3</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12</w:t>
            </w:r>
          </w:p>
        </w:tc>
        <w:tc>
          <w:tcPr>
            <w:tcW w:w="2410" w:type="dxa"/>
            <w:shd w:val="clear" w:color="auto" w:fill="CC6600"/>
            <w:vAlign w:val="center"/>
          </w:tcPr>
          <w:p w:rsidR="00474C0A" w:rsidRPr="00474C0A" w:rsidRDefault="00474C0A" w:rsidP="00474C0A">
            <w:pPr>
              <w:jc w:val="center"/>
              <w:rPr>
                <w:rFonts w:ascii="Gill Sans MT" w:hAnsi="Gill Sans MT"/>
                <w:sz w:val="24"/>
              </w:rPr>
            </w:pPr>
            <w:r w:rsidRPr="00474C0A">
              <w:rPr>
                <w:rFonts w:ascii="Gill Sans MT" w:hAnsi="Gill Sans MT"/>
                <w:sz w:val="24"/>
              </w:rPr>
              <w:t>Brown</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Year 3</w:t>
            </w:r>
          </w:p>
        </w:tc>
      </w:tr>
      <w:tr w:rsidR="00474C0A" w:rsidRPr="00474C0A" w:rsidTr="00474C0A">
        <w:trPr>
          <w:trHeight w:val="586"/>
          <w:jc w:val="center"/>
        </w:trPr>
        <w:tc>
          <w:tcPr>
            <w:tcW w:w="1413"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13</w:t>
            </w:r>
          </w:p>
        </w:tc>
        <w:tc>
          <w:tcPr>
            <w:tcW w:w="2410" w:type="dxa"/>
            <w:shd w:val="clear" w:color="auto" w:fill="BFBFBF" w:themeFill="background1" w:themeFillShade="BF"/>
            <w:vAlign w:val="center"/>
          </w:tcPr>
          <w:p w:rsidR="00474C0A" w:rsidRPr="00474C0A" w:rsidRDefault="00474C0A" w:rsidP="00474C0A">
            <w:pPr>
              <w:jc w:val="center"/>
              <w:rPr>
                <w:rFonts w:ascii="Gill Sans MT" w:hAnsi="Gill Sans MT"/>
                <w:sz w:val="24"/>
              </w:rPr>
            </w:pPr>
            <w:r w:rsidRPr="00474C0A">
              <w:rPr>
                <w:rFonts w:ascii="Gill Sans MT" w:hAnsi="Gill Sans MT"/>
                <w:sz w:val="24"/>
              </w:rPr>
              <w:t>Grey</w:t>
            </w:r>
          </w:p>
        </w:tc>
        <w:tc>
          <w:tcPr>
            <w:tcW w:w="2268" w:type="dxa"/>
            <w:vAlign w:val="center"/>
          </w:tcPr>
          <w:p w:rsidR="00474C0A" w:rsidRPr="00474C0A" w:rsidRDefault="00474C0A" w:rsidP="00474C0A">
            <w:pPr>
              <w:jc w:val="center"/>
              <w:rPr>
                <w:rFonts w:ascii="Gill Sans MT" w:hAnsi="Gill Sans MT"/>
                <w:sz w:val="24"/>
              </w:rPr>
            </w:pPr>
            <w:r w:rsidRPr="00474C0A">
              <w:rPr>
                <w:rFonts w:ascii="Gill Sans MT" w:hAnsi="Gill Sans MT"/>
                <w:sz w:val="24"/>
              </w:rPr>
              <w:t>Year 4</w:t>
            </w:r>
          </w:p>
        </w:tc>
      </w:tr>
    </w:tbl>
    <w:p w:rsidR="007418DC" w:rsidRDefault="007418DC"/>
    <w:p w:rsidR="007418DC" w:rsidRPr="00474C0A" w:rsidRDefault="00474C0A" w:rsidP="00474C0A">
      <w:pPr>
        <w:pStyle w:val="NoSpacing"/>
        <w:rPr>
          <w:rFonts w:ascii="Gill Sans MT" w:hAnsi="Gill Sans MT"/>
          <w:sz w:val="24"/>
        </w:rPr>
      </w:pPr>
      <w:r w:rsidRPr="00474C0A">
        <w:rPr>
          <w:rFonts w:ascii="Gill Sans MT" w:hAnsi="Gill Sans MT"/>
          <w:sz w:val="24"/>
        </w:rPr>
        <w:t xml:space="preserve">When a pupil reaches the end of grey book band, they will become free readers. Teachers will regularly read with pupils to ensure they are reading books that are pitched at the right level. </w:t>
      </w:r>
    </w:p>
    <w:p w:rsidR="007418DC" w:rsidRDefault="007418DC"/>
    <w:p w:rsidR="007418DC" w:rsidRDefault="007418DC"/>
    <w:p w:rsidR="007418DC" w:rsidRDefault="007418DC">
      <w:bookmarkStart w:id="0" w:name="_GoBack"/>
      <w:bookmarkEnd w:id="0"/>
    </w:p>
    <w:p w:rsidR="007418DC" w:rsidRDefault="007418DC"/>
    <w:p w:rsidR="007418DC" w:rsidRDefault="007418DC"/>
    <w:p w:rsidR="007418DC" w:rsidRDefault="007418DC"/>
    <w:sectPr w:rsidR="007418D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94C" w:rsidRDefault="00DF694C" w:rsidP="00474C0A">
      <w:pPr>
        <w:spacing w:after="0" w:line="240" w:lineRule="auto"/>
      </w:pPr>
      <w:r>
        <w:separator/>
      </w:r>
    </w:p>
  </w:endnote>
  <w:endnote w:type="continuationSeparator" w:id="0">
    <w:p w:rsidR="00DF694C" w:rsidRDefault="00DF694C" w:rsidP="0047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94C" w:rsidRDefault="00DF694C" w:rsidP="00474C0A">
      <w:pPr>
        <w:spacing w:after="0" w:line="240" w:lineRule="auto"/>
      </w:pPr>
      <w:r>
        <w:separator/>
      </w:r>
    </w:p>
  </w:footnote>
  <w:footnote w:type="continuationSeparator" w:id="0">
    <w:p w:rsidR="00DF694C" w:rsidRDefault="00DF694C" w:rsidP="00474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C0A" w:rsidRDefault="00474C0A">
    <w:pPr>
      <w:pStyle w:val="Header"/>
    </w:pPr>
    <w:r w:rsidRPr="001A3BA1">
      <w:rPr>
        <w:rFonts w:ascii="Gill Sans MT" w:hAnsi="Gill Sans MT"/>
        <w:noProof/>
      </w:rPr>
      <w:drawing>
        <wp:anchor distT="0" distB="0" distL="114300" distR="114300" simplePos="0" relativeHeight="251659264" behindDoc="0" locked="0" layoutInCell="1" allowOverlap="1" wp14:anchorId="51B56D23" wp14:editId="3828A75D">
          <wp:simplePos x="0" y="0"/>
          <wp:positionH relativeFrom="column">
            <wp:posOffset>-617517</wp:posOffset>
          </wp:positionH>
          <wp:positionV relativeFrom="paragraph">
            <wp:posOffset>-214391</wp:posOffset>
          </wp:positionV>
          <wp:extent cx="904875" cy="672772"/>
          <wp:effectExtent l="0" t="0" r="0" b="0"/>
          <wp:wrapNone/>
          <wp:docPr id="6" name="Picture 6" descr="https://www.longney.gloucs.sch.uk/core/passwords/read_logo/fef40f905d257613ba9fbebe2706c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longney.gloucs.sch.uk/core/passwords/read_logo/fef40f905d257613ba9fbebe2706cb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727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D4"/>
    <w:rsid w:val="0020553C"/>
    <w:rsid w:val="00474C0A"/>
    <w:rsid w:val="007418DC"/>
    <w:rsid w:val="00936CD4"/>
    <w:rsid w:val="00AD78A1"/>
    <w:rsid w:val="00CE09AC"/>
    <w:rsid w:val="00DA1045"/>
    <w:rsid w:val="00DF6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B7E1"/>
  <w15:chartTrackingRefBased/>
  <w15:docId w15:val="{F7444F31-C900-4DA4-850F-1158D9B9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4C0A"/>
    <w:pPr>
      <w:spacing w:after="0" w:line="240" w:lineRule="auto"/>
    </w:pPr>
  </w:style>
  <w:style w:type="paragraph" w:styleId="Header">
    <w:name w:val="header"/>
    <w:basedOn w:val="Normal"/>
    <w:link w:val="HeaderChar"/>
    <w:uiPriority w:val="99"/>
    <w:unhideWhenUsed/>
    <w:rsid w:val="00474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C0A"/>
  </w:style>
  <w:style w:type="paragraph" w:styleId="Footer">
    <w:name w:val="footer"/>
    <w:basedOn w:val="Normal"/>
    <w:link w:val="FooterChar"/>
    <w:uiPriority w:val="99"/>
    <w:unhideWhenUsed/>
    <w:rsid w:val="00474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9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 Templier</dc:creator>
  <cp:keywords/>
  <dc:description/>
  <cp:lastModifiedBy>David Le Templier</cp:lastModifiedBy>
  <cp:revision>1</cp:revision>
  <dcterms:created xsi:type="dcterms:W3CDTF">2023-11-09T15:44:00Z</dcterms:created>
  <dcterms:modified xsi:type="dcterms:W3CDTF">2023-11-09T20:40:00Z</dcterms:modified>
</cp:coreProperties>
</file>